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59001F42" w:rsidR="0051673A" w:rsidRPr="00B4145C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B4145C">
        <w:rPr>
          <w:rFonts w:ascii="Cambria Math" w:hAnsi="Cambria Math"/>
          <w:b/>
          <w:bCs/>
          <w:color w:val="000000"/>
          <w:spacing w:val="-2"/>
        </w:rPr>
        <w:t>Część nr 2</w:t>
      </w:r>
    </w:p>
    <w:p w14:paraId="79733D0B" w14:textId="77777777" w:rsidR="006351C5" w:rsidRPr="005E49FE" w:rsidRDefault="006351C5" w:rsidP="006351C5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2CCA9242" w14:textId="77777777" w:rsidR="00761DAB" w:rsidRDefault="00761DAB" w:rsidP="00761DAB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 w:themeFill="background1"/>
        <w:spacing w:before="120" w:after="120"/>
        <w:ind w:left="426"/>
        <w:jc w:val="center"/>
        <w:rPr>
          <w:rFonts w:ascii="Cambria" w:hAnsi="Cambria"/>
          <w:b/>
          <w:bCs/>
          <w:caps/>
        </w:rPr>
      </w:pPr>
    </w:p>
    <w:p w14:paraId="792EDABD" w14:textId="547BCF3F" w:rsidR="00761DAB" w:rsidRPr="00761DAB" w:rsidRDefault="00761DAB" w:rsidP="00761DAB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 w:themeFill="background1"/>
        <w:spacing w:before="120" w:after="120"/>
        <w:ind w:left="426"/>
        <w:jc w:val="center"/>
        <w:rPr>
          <w:rFonts w:ascii="Cambria" w:hAnsi="Cambria"/>
          <w:b/>
          <w:bCs/>
          <w:caps/>
        </w:rPr>
      </w:pPr>
      <w:r w:rsidRPr="00761DAB">
        <w:rPr>
          <w:rFonts w:ascii="Cambria" w:hAnsi="Cambria"/>
          <w:b/>
          <w:bCs/>
          <w:caps/>
        </w:rPr>
        <w:t>Dostawa aparatu USG</w:t>
      </w:r>
    </w:p>
    <w:tbl>
      <w:tblPr>
        <w:tblW w:w="9498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68"/>
        <w:gridCol w:w="851"/>
        <w:gridCol w:w="567"/>
        <w:gridCol w:w="567"/>
        <w:gridCol w:w="1559"/>
        <w:gridCol w:w="1559"/>
        <w:gridCol w:w="2127"/>
      </w:tblGrid>
      <w:tr w:rsidR="00761DAB" w:rsidRPr="005E49FE" w14:paraId="2AC5609D" w14:textId="7A787B45" w:rsidTr="0030259A">
        <w:trPr>
          <w:trHeight w:val="506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D2199A1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 xml:space="preserve"> 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F42656B" w14:textId="11929FF5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5D0F5ACD" w14:textId="13661BBA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11B55D9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0B9247A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B90A1A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761DAB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1E0691" w14:textId="6D2EEBFC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</w:t>
            </w: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/nr katalogowy</w:t>
            </w:r>
          </w:p>
        </w:tc>
      </w:tr>
      <w:tr w:rsidR="00761DAB" w:rsidRPr="005E49FE" w14:paraId="63C163DF" w14:textId="49EED64C" w:rsidTr="0030259A">
        <w:trPr>
          <w:trHeight w:val="11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2BD1" w14:textId="5A74A05B" w:rsidR="00761DAB" w:rsidRPr="00761DAB" w:rsidRDefault="00761DAB" w:rsidP="00602A5B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r w:rsidRPr="00761DAB">
              <w:rPr>
                <w:rFonts w:ascii="Cambria Math" w:eastAsia="Times New Roman" w:hAnsi="Cambria Math"/>
                <w:color w:val="000000"/>
                <w:sz w:val="18"/>
                <w:szCs w:val="18"/>
                <w:lang w:eastAsia="pl-PL"/>
              </w:rPr>
              <w:t xml:space="preserve">Aparat USG wszechstronny w tym Doppler z funkcjami </w:t>
            </w:r>
            <w:proofErr w:type="spellStart"/>
            <w:r w:rsidRPr="00761DAB">
              <w:rPr>
                <w:rFonts w:ascii="Cambria Math" w:eastAsia="Times New Roman" w:hAnsi="Cambria Math"/>
                <w:color w:val="000000"/>
                <w:sz w:val="18"/>
                <w:szCs w:val="18"/>
                <w:lang w:eastAsia="pl-PL"/>
              </w:rPr>
              <w:t>kardio</w:t>
            </w:r>
            <w:proofErr w:type="spellEnd"/>
            <w:r w:rsidRPr="00761DAB">
              <w:rPr>
                <w:rFonts w:ascii="Cambria Math" w:eastAsia="Times New Roman" w:hAnsi="Cambria Math"/>
                <w:color w:val="000000"/>
                <w:sz w:val="18"/>
                <w:szCs w:val="18"/>
                <w:lang w:eastAsia="pl-PL"/>
              </w:rPr>
              <w:t xml:space="preserve"> i naczyniowymi oraz z fu</w:t>
            </w:r>
            <w:r w:rsidRPr="00761DAB">
              <w:rPr>
                <w:rFonts w:ascii="Cambria Math" w:hAnsi="Cambria Math"/>
                <w:color w:val="000000"/>
                <w:sz w:val="18"/>
                <w:szCs w:val="18"/>
              </w:rPr>
              <w:t>nkcją do badania jamy brzusznej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60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E763" w14:textId="41399236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761DAB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A18C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761DAB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56DE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68C6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F18E" w14:textId="77777777" w:rsidR="00761DAB" w:rsidRPr="00761DAB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761DAB" w:rsidRPr="005E49FE" w14:paraId="0DB19668" w14:textId="1502CD86" w:rsidTr="0030259A">
        <w:trPr>
          <w:trHeight w:val="365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E9885F" w14:textId="33609EF6" w:rsidR="00761DAB" w:rsidRPr="005E49FE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218B77" w14:textId="77777777" w:rsidR="00761DAB" w:rsidRPr="005E49FE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01DBC" w14:textId="77777777" w:rsidR="00761DAB" w:rsidRPr="005E49FE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93479A" w14:textId="77777777" w:rsidR="00761DAB" w:rsidRPr="005E49FE" w:rsidRDefault="00761DAB" w:rsidP="00602A5B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B4145C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5177"/>
        <w:gridCol w:w="1559"/>
        <w:gridCol w:w="2127"/>
      </w:tblGrid>
      <w:tr w:rsidR="006A51D7" w:rsidRPr="00B4145C" w14:paraId="25A3D9DB" w14:textId="77777777" w:rsidTr="0030259A">
        <w:tc>
          <w:tcPr>
            <w:tcW w:w="635" w:type="dxa"/>
            <w:vAlign w:val="center"/>
          </w:tcPr>
          <w:p w14:paraId="0F2669AC" w14:textId="77777777" w:rsidR="0051673A" w:rsidRPr="00761DAB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4"/>
                <w:szCs w:val="14"/>
              </w:rPr>
            </w:pPr>
            <w:r w:rsidRPr="00761DAB">
              <w:rPr>
                <w:rFonts w:ascii="Cambria Math" w:hAnsi="Cambria Math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761DAB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4"/>
                <w:szCs w:val="14"/>
              </w:rPr>
            </w:pPr>
            <w:r w:rsidRPr="00761DAB">
              <w:rPr>
                <w:rFonts w:ascii="Cambria Math" w:hAnsi="Cambria Math"/>
                <w:b/>
                <w:caps/>
                <w:color w:val="000000"/>
                <w:spacing w:val="-2"/>
                <w:sz w:val="14"/>
                <w:szCs w:val="14"/>
              </w:rPr>
              <w:t>Wymagane P</w:t>
            </w:r>
            <w:r w:rsidRPr="00761DAB">
              <w:rPr>
                <w:rFonts w:ascii="Cambria Math" w:hAnsi="Cambria Math"/>
                <w:b/>
                <w:color w:val="000000"/>
                <w:spacing w:val="-2"/>
                <w:sz w:val="14"/>
                <w:szCs w:val="14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761DAB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4"/>
                <w:szCs w:val="14"/>
              </w:rPr>
            </w:pPr>
            <w:r w:rsidRPr="00761DAB">
              <w:rPr>
                <w:rFonts w:ascii="Cambria Math" w:hAnsi="Cambria Math"/>
                <w:b/>
                <w:sz w:val="14"/>
                <w:szCs w:val="14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69FF5979" w:rsidR="0051673A" w:rsidRPr="00761DAB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4"/>
                <w:szCs w:val="14"/>
              </w:rPr>
            </w:pPr>
            <w:r w:rsidRPr="00761DAB">
              <w:rPr>
                <w:rFonts w:ascii="Cambria Math" w:hAnsi="Cambria Math"/>
                <w:b/>
                <w:caps/>
                <w:sz w:val="14"/>
                <w:szCs w:val="14"/>
              </w:rPr>
              <w:t>Potwierdzić (wpisując „TAK”)</w:t>
            </w:r>
            <w:r w:rsidR="006351C5" w:rsidRPr="00761DAB">
              <w:rPr>
                <w:rFonts w:ascii="Cambria Math" w:hAnsi="Cambria Math"/>
                <w:b/>
                <w:caps/>
                <w:sz w:val="14"/>
                <w:szCs w:val="14"/>
              </w:rPr>
              <w:t xml:space="preserve"> </w:t>
            </w:r>
            <w:r w:rsidRPr="00761DAB">
              <w:rPr>
                <w:rFonts w:ascii="Cambria Math" w:hAnsi="Cambria Math"/>
                <w:b/>
                <w:caps/>
                <w:sz w:val="14"/>
                <w:szCs w:val="14"/>
              </w:rPr>
              <w:t>i podać/opisać ofertowany parametr</w:t>
            </w:r>
          </w:p>
        </w:tc>
      </w:tr>
      <w:tr w:rsidR="006A51D7" w:rsidRPr="00761DAB" w14:paraId="3DEF8FB3" w14:textId="77777777" w:rsidTr="0030259A">
        <w:trPr>
          <w:trHeight w:val="337"/>
        </w:trPr>
        <w:tc>
          <w:tcPr>
            <w:tcW w:w="635" w:type="dxa"/>
            <w:vAlign w:val="center"/>
          </w:tcPr>
          <w:p w14:paraId="19E95CCF" w14:textId="77777777" w:rsidR="006A51D7" w:rsidRPr="00761DAB" w:rsidRDefault="006A51D7" w:rsidP="006A5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  <w:sz w:val="20"/>
                <w:szCs w:val="20"/>
              </w:rPr>
            </w:pPr>
            <w:r w:rsidRPr="00761DAB">
              <w:rPr>
                <w:rFonts w:ascii="Cambria Math" w:hAnsi="Cambria Math"/>
                <w:bCs/>
                <w:color w:val="000000"/>
                <w:spacing w:val="-2"/>
                <w:sz w:val="20"/>
                <w:szCs w:val="20"/>
              </w:rPr>
              <w:t>1.</w:t>
            </w:r>
          </w:p>
        </w:tc>
        <w:tc>
          <w:tcPr>
            <w:tcW w:w="5177" w:type="dxa"/>
            <w:vAlign w:val="center"/>
          </w:tcPr>
          <w:p w14:paraId="289A3828" w14:textId="15A01431" w:rsidR="006A51D7" w:rsidRPr="00761DAB" w:rsidRDefault="006A51D7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61DAB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Zaawansowana platforma obrazowania zapewniająca lepszą jakość obrazu, większą penetrację i wyższą rozdzielczość.</w:t>
            </w:r>
          </w:p>
        </w:tc>
        <w:tc>
          <w:tcPr>
            <w:tcW w:w="1559" w:type="dxa"/>
            <w:vAlign w:val="center"/>
          </w:tcPr>
          <w:p w14:paraId="3F6930E5" w14:textId="28F8A2FF" w:rsidR="006A51D7" w:rsidRPr="00761DAB" w:rsidRDefault="006A51D7" w:rsidP="006A5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859D47" w14:textId="77777777" w:rsidR="006A51D7" w:rsidRPr="00761DAB" w:rsidRDefault="006A51D7" w:rsidP="006A5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776C30A8" w14:textId="77777777" w:rsidTr="0030259A">
        <w:tc>
          <w:tcPr>
            <w:tcW w:w="635" w:type="dxa"/>
            <w:vAlign w:val="center"/>
          </w:tcPr>
          <w:p w14:paraId="2A6896E0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0970E8D8" w14:textId="56558FE3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Technologia kompozytowego obrazowania wielokierunkowego poprawiająca kontrast i redukcję artefaktów.</w:t>
            </w:r>
          </w:p>
        </w:tc>
        <w:tc>
          <w:tcPr>
            <w:tcW w:w="1559" w:type="dxa"/>
            <w:vAlign w:val="center"/>
          </w:tcPr>
          <w:p w14:paraId="4BA1554C" w14:textId="270E7C53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6A51D7" w:rsidRPr="00761DAB" w:rsidRDefault="006A51D7" w:rsidP="006A5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6CBAFB81" w14:textId="77777777" w:rsidTr="0030259A">
        <w:tc>
          <w:tcPr>
            <w:tcW w:w="635" w:type="dxa"/>
            <w:vAlign w:val="center"/>
          </w:tcPr>
          <w:p w14:paraId="0C93A0C2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168AF28B" w14:textId="5D9C7586" w:rsidR="006A51D7" w:rsidRPr="00761DAB" w:rsidRDefault="006A51D7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Zaawansowane algorytmy usuwające szumy i poprawiające krawędzie struktur anatomicznych.</w:t>
            </w:r>
          </w:p>
        </w:tc>
        <w:tc>
          <w:tcPr>
            <w:tcW w:w="1559" w:type="dxa"/>
            <w:vAlign w:val="center"/>
          </w:tcPr>
          <w:p w14:paraId="6B877D95" w14:textId="133DCD4B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6A51D7" w:rsidRPr="00761DAB" w:rsidRDefault="006A51D7" w:rsidP="006A5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10A213A3" w14:textId="77777777" w:rsidTr="0030259A">
        <w:tc>
          <w:tcPr>
            <w:tcW w:w="635" w:type="dxa"/>
            <w:vAlign w:val="center"/>
          </w:tcPr>
          <w:p w14:paraId="5C4F6CC3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6E0C5A11" w14:textId="0E473A83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Automatyczne narzędzia do obrazowania objętościowego, przydatne w położnictwie i diagnostyce ginekologicznej.</w:t>
            </w:r>
          </w:p>
        </w:tc>
        <w:tc>
          <w:tcPr>
            <w:tcW w:w="1559" w:type="dxa"/>
            <w:vAlign w:val="center"/>
          </w:tcPr>
          <w:p w14:paraId="6AE82739" w14:textId="32B80915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6A51D7" w:rsidRPr="00761DAB" w:rsidRDefault="006A51D7" w:rsidP="006A5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28614457" w14:textId="77777777" w:rsidTr="0030259A">
        <w:tc>
          <w:tcPr>
            <w:tcW w:w="635" w:type="dxa"/>
            <w:vAlign w:val="center"/>
          </w:tcPr>
          <w:p w14:paraId="34D8207E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6263582A" w14:textId="0F175C93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Sztuczna inteligencja wspomagająca automatyczne pomiary w badaniach płodu, narządów miednicy oraz tarczycy.</w:t>
            </w:r>
          </w:p>
        </w:tc>
        <w:tc>
          <w:tcPr>
            <w:tcW w:w="1559" w:type="dxa"/>
            <w:vAlign w:val="center"/>
          </w:tcPr>
          <w:p w14:paraId="183A2DA9" w14:textId="368DD10B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6A51D7" w:rsidRPr="00761DAB" w:rsidRDefault="006A51D7" w:rsidP="006A51D7">
            <w:pPr>
              <w:pStyle w:val="Standard"/>
              <w:snapToGrid w:val="0"/>
              <w:rPr>
                <w:rFonts w:ascii="Cambria Math" w:hAnsi="Cambria Math"/>
                <w:sz w:val="20"/>
                <w:szCs w:val="20"/>
                <w:lang w:val="pl-PL"/>
              </w:rPr>
            </w:pPr>
          </w:p>
        </w:tc>
      </w:tr>
      <w:tr w:rsidR="006A51D7" w:rsidRPr="00761DAB" w14:paraId="1FB78F77" w14:textId="77777777" w:rsidTr="0030259A">
        <w:tc>
          <w:tcPr>
            <w:tcW w:w="635" w:type="dxa"/>
            <w:vAlign w:val="center"/>
          </w:tcPr>
          <w:p w14:paraId="368791E7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09F50BA9" w14:textId="7AE3C55C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 xml:space="preserve">Zaawansowana </w:t>
            </w:r>
            <w:proofErr w:type="spellStart"/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elastografia</w:t>
            </w:r>
            <w:proofErr w:type="spellEnd"/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 xml:space="preserve"> fali poprzecznej oraz ilościowa analiza sztywności tkanek.</w:t>
            </w:r>
          </w:p>
        </w:tc>
        <w:tc>
          <w:tcPr>
            <w:tcW w:w="1559" w:type="dxa"/>
            <w:vAlign w:val="center"/>
          </w:tcPr>
          <w:p w14:paraId="18CD037A" w14:textId="0E7B1936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6A51D7" w:rsidRPr="00761DAB" w:rsidRDefault="006A51D7" w:rsidP="006A51D7">
            <w:pPr>
              <w:pStyle w:val="Standard"/>
              <w:snapToGrid w:val="0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6C1BDC3B" w14:textId="77777777" w:rsidTr="0030259A">
        <w:tc>
          <w:tcPr>
            <w:tcW w:w="635" w:type="dxa"/>
            <w:vAlign w:val="center"/>
          </w:tcPr>
          <w:p w14:paraId="60078A77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1C57E6F3" w14:textId="3259F3AE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Zaawansowane obrazowanie przepływu krwi</w:t>
            </w:r>
          </w:p>
        </w:tc>
        <w:tc>
          <w:tcPr>
            <w:tcW w:w="1559" w:type="dxa"/>
            <w:vAlign w:val="center"/>
          </w:tcPr>
          <w:p w14:paraId="7343CB72" w14:textId="2382D9CD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6A51D7" w:rsidRPr="00761DAB" w:rsidRDefault="006A51D7" w:rsidP="006A51D7">
            <w:pPr>
              <w:pStyle w:val="Standard"/>
              <w:snapToGrid w:val="0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494AD09E" w14:textId="77777777" w:rsidTr="0030259A">
        <w:tc>
          <w:tcPr>
            <w:tcW w:w="635" w:type="dxa"/>
            <w:vAlign w:val="center"/>
          </w:tcPr>
          <w:p w14:paraId="03DCC404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4758753D" w14:textId="3FE62344" w:rsidR="006A51D7" w:rsidRPr="00761DAB" w:rsidRDefault="006A51D7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Podwyższona czułość na powolne przepływy dla dokładniejszej diagnostyki naczyń.</w:t>
            </w:r>
          </w:p>
        </w:tc>
        <w:tc>
          <w:tcPr>
            <w:tcW w:w="1559" w:type="dxa"/>
            <w:vAlign w:val="center"/>
          </w:tcPr>
          <w:p w14:paraId="2796904F" w14:textId="6DEA5540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6A51D7" w:rsidRPr="00761DAB" w:rsidRDefault="006A51D7" w:rsidP="006A51D7">
            <w:pPr>
              <w:pStyle w:val="Standard"/>
              <w:snapToGrid w:val="0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459EA1A5" w14:textId="77777777" w:rsidTr="0030259A">
        <w:tc>
          <w:tcPr>
            <w:tcW w:w="635" w:type="dxa"/>
            <w:vAlign w:val="center"/>
          </w:tcPr>
          <w:p w14:paraId="56321570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5A6D53EF" w14:textId="5ADA5395" w:rsidR="006A51D7" w:rsidRPr="00761DAB" w:rsidRDefault="006A51D7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Wspomaganie biopsji</w:t>
            </w:r>
          </w:p>
        </w:tc>
        <w:tc>
          <w:tcPr>
            <w:tcW w:w="1559" w:type="dxa"/>
            <w:vAlign w:val="center"/>
          </w:tcPr>
          <w:p w14:paraId="2F39E765" w14:textId="51D578E7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6A51D7" w:rsidRPr="00761DAB" w:rsidRDefault="006A51D7" w:rsidP="006A51D7">
            <w:pPr>
              <w:pStyle w:val="Standard"/>
              <w:snapToGrid w:val="0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166D03D1" w14:textId="77777777" w:rsidTr="0030259A">
        <w:trPr>
          <w:trHeight w:val="568"/>
        </w:trPr>
        <w:tc>
          <w:tcPr>
            <w:tcW w:w="635" w:type="dxa"/>
            <w:vAlign w:val="center"/>
          </w:tcPr>
          <w:p w14:paraId="71ABFEB8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6E57D97E" w14:textId="04C56A1A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Funkcja poprawiająca widoczność igły podczas zabiegów interwencyjnych.</w:t>
            </w:r>
          </w:p>
        </w:tc>
        <w:tc>
          <w:tcPr>
            <w:tcW w:w="1559" w:type="dxa"/>
            <w:vAlign w:val="center"/>
          </w:tcPr>
          <w:p w14:paraId="3B3FB255" w14:textId="058C0B1E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1077089F" w14:textId="77777777" w:rsidTr="0030259A">
        <w:tc>
          <w:tcPr>
            <w:tcW w:w="635" w:type="dxa"/>
            <w:vAlign w:val="center"/>
          </w:tcPr>
          <w:p w14:paraId="6F381BCD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568F6E20" w14:textId="40CB85D7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Panorama USG</w:t>
            </w:r>
          </w:p>
        </w:tc>
        <w:tc>
          <w:tcPr>
            <w:tcW w:w="1559" w:type="dxa"/>
            <w:vAlign w:val="center"/>
          </w:tcPr>
          <w:p w14:paraId="578095C5" w14:textId="68931F2A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6A51D7" w:rsidRPr="00761DAB" w14:paraId="3FF02862" w14:textId="77777777" w:rsidTr="0030259A">
        <w:trPr>
          <w:trHeight w:val="323"/>
        </w:trPr>
        <w:tc>
          <w:tcPr>
            <w:tcW w:w="635" w:type="dxa"/>
            <w:vAlign w:val="center"/>
          </w:tcPr>
          <w:p w14:paraId="41926D97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29830BAE" w14:textId="05229284" w:rsidR="006A51D7" w:rsidRPr="00761DAB" w:rsidRDefault="006A51D7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 xml:space="preserve">Zaawansowane funkcje zarządzania danymi pacjentów oraz eksportowania raportów Monitor główny: 21.5-calowy, </w:t>
            </w:r>
            <w:proofErr w:type="spellStart"/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bezramkowy</w:t>
            </w:r>
            <w:proofErr w:type="spellEnd"/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 xml:space="preserve"> LED, rozdzielczość 1920x1080 </w:t>
            </w:r>
            <w:proofErr w:type="spellStart"/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px</w:t>
            </w:r>
            <w:proofErr w:type="spellEnd"/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, kąt widzenia 178°.</w:t>
            </w:r>
          </w:p>
        </w:tc>
        <w:tc>
          <w:tcPr>
            <w:tcW w:w="1559" w:type="dxa"/>
            <w:vAlign w:val="center"/>
          </w:tcPr>
          <w:p w14:paraId="2363D32D" w14:textId="6F1F80F8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6A51D7" w:rsidRPr="00761DAB" w:rsidRDefault="006A51D7" w:rsidP="006A51D7">
            <w:pPr>
              <w:pStyle w:val="Bezodstpw"/>
              <w:rPr>
                <w:rFonts w:ascii="Cambria Math" w:hAnsi="Cambria Math" w:cs="Times New Roman"/>
                <w:sz w:val="20"/>
                <w:szCs w:val="20"/>
              </w:rPr>
            </w:pPr>
          </w:p>
        </w:tc>
      </w:tr>
      <w:tr w:rsidR="006A51D7" w:rsidRPr="00761DAB" w14:paraId="486CB4E4" w14:textId="77777777" w:rsidTr="0030259A">
        <w:tc>
          <w:tcPr>
            <w:tcW w:w="635" w:type="dxa"/>
            <w:vAlign w:val="center"/>
          </w:tcPr>
          <w:p w14:paraId="7B49FC88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6069F1CE" w14:textId="1A5B8641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61DAB">
              <w:rPr>
                <w:rFonts w:ascii="Cambria Math" w:hAnsi="Cambria Math" w:cs="Calibri"/>
                <w:color w:val="000000"/>
                <w:sz w:val="20"/>
                <w:szCs w:val="20"/>
              </w:rPr>
              <w:t>Ekran dotykowy: 15.6-calowy, antyodblaskowy, obsługuje gesty dotykowe.</w:t>
            </w:r>
          </w:p>
        </w:tc>
        <w:tc>
          <w:tcPr>
            <w:tcW w:w="1559" w:type="dxa"/>
            <w:vAlign w:val="center"/>
          </w:tcPr>
          <w:p w14:paraId="5B6E442D" w14:textId="26A3ADD2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6A51D7" w:rsidRPr="00761DAB" w:rsidRDefault="006A51D7" w:rsidP="006A51D7">
            <w:pPr>
              <w:pStyle w:val="Bezodstpw"/>
              <w:rPr>
                <w:rFonts w:ascii="Cambria Math" w:hAnsi="Cambria Math" w:cs="Times New Roman"/>
                <w:sz w:val="20"/>
                <w:szCs w:val="20"/>
              </w:rPr>
            </w:pPr>
          </w:p>
        </w:tc>
      </w:tr>
      <w:tr w:rsidR="006A51D7" w:rsidRPr="00761DAB" w14:paraId="0FC2C523" w14:textId="77777777" w:rsidTr="0030259A">
        <w:tc>
          <w:tcPr>
            <w:tcW w:w="635" w:type="dxa"/>
            <w:vAlign w:val="center"/>
          </w:tcPr>
          <w:p w14:paraId="0D647BED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tbl>
            <w:tblPr>
              <w:tblW w:w="577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71"/>
            </w:tblGrid>
            <w:tr w:rsidR="006A51D7" w:rsidRPr="00761DAB" w14:paraId="344B655E" w14:textId="77777777" w:rsidTr="006A51D7">
              <w:trPr>
                <w:trHeight w:val="300"/>
              </w:trPr>
              <w:tc>
                <w:tcPr>
                  <w:tcW w:w="577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14F6C2" w14:textId="6508ED33" w:rsidR="006A51D7" w:rsidRPr="00761DAB" w:rsidRDefault="006A51D7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Porty na głowice:</w:t>
                  </w:r>
                </w:p>
              </w:tc>
            </w:tr>
            <w:tr w:rsidR="006A51D7" w:rsidRPr="00761DAB" w14:paraId="038A0601" w14:textId="77777777" w:rsidTr="006A51D7">
              <w:trPr>
                <w:trHeight w:val="300"/>
              </w:trPr>
              <w:tc>
                <w:tcPr>
                  <w:tcW w:w="577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7C8869" w14:textId="77777777" w:rsidR="006A51D7" w:rsidRPr="00761DAB" w:rsidRDefault="006A51D7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- 5 aktywnych portów + 1 port na głowicę ołówkową.</w:t>
                  </w:r>
                </w:p>
              </w:tc>
            </w:tr>
          </w:tbl>
          <w:p w14:paraId="62F2F88E" w14:textId="1935F038" w:rsidR="006A51D7" w:rsidRPr="00761DAB" w:rsidRDefault="006A51D7" w:rsidP="006A51D7">
            <w:pPr>
              <w:spacing w:after="0" w:line="240" w:lineRule="auto"/>
              <w:rPr>
                <w:rFonts w:ascii="Cambria Math" w:hAnsi="Cambria Math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E36480A" w14:textId="7050115A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6A51D7" w:rsidRPr="00761DAB" w:rsidRDefault="006A51D7" w:rsidP="006A51D7">
            <w:pPr>
              <w:pStyle w:val="Bezodstpw"/>
              <w:rPr>
                <w:rFonts w:ascii="Cambria Math" w:hAnsi="Cambria Math" w:cs="Times New Roman"/>
                <w:sz w:val="20"/>
                <w:szCs w:val="20"/>
              </w:rPr>
            </w:pPr>
          </w:p>
        </w:tc>
      </w:tr>
      <w:tr w:rsidR="006A51D7" w:rsidRPr="00761DAB" w14:paraId="688C3E5A" w14:textId="77777777" w:rsidTr="0030259A">
        <w:trPr>
          <w:trHeight w:val="70"/>
        </w:trPr>
        <w:tc>
          <w:tcPr>
            <w:tcW w:w="635" w:type="dxa"/>
            <w:vAlign w:val="center"/>
          </w:tcPr>
          <w:p w14:paraId="3E119A45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tbl>
            <w:tblPr>
              <w:tblW w:w="67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6A51D7" w:rsidRPr="00761DAB" w14:paraId="64FCD63E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A08435" w14:textId="06A87266" w:rsidR="006A51D7" w:rsidRPr="00761DAB" w:rsidRDefault="006A51D7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Zakres częstotliwości:</w:t>
                  </w:r>
                </w:p>
              </w:tc>
            </w:tr>
            <w:tr w:rsidR="006A51D7" w:rsidRPr="00761DAB" w14:paraId="5F411EEE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B4056E" w14:textId="77777777" w:rsidR="006A51D7" w:rsidRPr="00761DAB" w:rsidRDefault="006A51D7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- Obsługuje głowice pracujące w zakresie od 1.2 MHz do 20 MHz.</w:t>
                  </w:r>
                </w:p>
              </w:tc>
            </w:tr>
          </w:tbl>
          <w:p w14:paraId="445818A4" w14:textId="454D5F6C" w:rsidR="006A51D7" w:rsidRPr="00761DAB" w:rsidRDefault="006A51D7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2B621AD" w14:textId="4AB68F26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6A51D7" w:rsidRPr="00761DAB" w:rsidRDefault="006A51D7" w:rsidP="006A51D7">
            <w:pPr>
              <w:pStyle w:val="Bezodstpw"/>
              <w:rPr>
                <w:rFonts w:ascii="Cambria Math" w:hAnsi="Cambria Math" w:cs="Times New Roman"/>
                <w:sz w:val="20"/>
                <w:szCs w:val="20"/>
              </w:rPr>
            </w:pPr>
          </w:p>
        </w:tc>
      </w:tr>
      <w:tr w:rsidR="006A51D7" w:rsidRPr="00761DAB" w14:paraId="6ABFC44F" w14:textId="77777777" w:rsidTr="0030259A">
        <w:tc>
          <w:tcPr>
            <w:tcW w:w="635" w:type="dxa"/>
            <w:vAlign w:val="center"/>
          </w:tcPr>
          <w:p w14:paraId="6740FB8D" w14:textId="77777777" w:rsidR="006A51D7" w:rsidRPr="00761DAB" w:rsidRDefault="006A51D7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tbl>
            <w:tblPr>
              <w:tblW w:w="67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6A51D7" w:rsidRPr="00761DAB" w14:paraId="372F8850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979B5A" w14:textId="353C23D0" w:rsidR="006A51D7" w:rsidRPr="00761DAB" w:rsidRDefault="006A51D7" w:rsidP="0030259A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Tryby obrazowania:</w:t>
                  </w:r>
                </w:p>
              </w:tc>
            </w:tr>
            <w:tr w:rsidR="0030259A" w:rsidRPr="00761DAB" w14:paraId="06655916" w14:textId="77777777" w:rsidTr="0030259A">
              <w:trPr>
                <w:trHeight w:val="878"/>
              </w:trPr>
              <w:tc>
                <w:tcPr>
                  <w:tcW w:w="6760" w:type="dxa"/>
                  <w:tcBorders>
                    <w:top w:val="nil"/>
                    <w:left w:val="nil"/>
                    <w:right w:val="nil"/>
                  </w:tcBorders>
                  <w:noWrap/>
                  <w:vAlign w:val="bottom"/>
                  <w:hideMark/>
                </w:tcPr>
                <w:p w14:paraId="6C127700" w14:textId="77777777" w:rsidR="0030259A" w:rsidRPr="00761DAB" w:rsidRDefault="0030259A" w:rsidP="0030259A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- 2D</w:t>
                  </w:r>
                </w:p>
                <w:p w14:paraId="1B6C3057" w14:textId="77777777" w:rsidR="0030259A" w:rsidRPr="00761DAB" w:rsidRDefault="0030259A" w:rsidP="0030259A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- Doppler</w:t>
                  </w:r>
                </w:p>
                <w:p w14:paraId="358D3CE1" w14:textId="20873E78" w:rsidR="0030259A" w:rsidRPr="00761DAB" w:rsidRDefault="0030259A" w:rsidP="0030259A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 xml:space="preserve">- panoramiczne obrazowanie, wspomaganie biopsji, Smart </w:t>
                  </w:r>
                  <w:proofErr w:type="spellStart"/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Thyroid</w:t>
                  </w:r>
                  <w:proofErr w:type="spellEnd"/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 xml:space="preserve">, Smart </w:t>
                  </w:r>
                  <w:proofErr w:type="spellStart"/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Breast</w:t>
                  </w:r>
                  <w:proofErr w:type="spellEnd"/>
                  <w:r w:rsidRPr="00761DAB">
                    <w:rPr>
                      <w:rFonts w:ascii="Cambria Math" w:eastAsia="Times New Roman" w:hAnsi="Cambria Math" w:cs="Calibri"/>
                      <w:color w:val="000000"/>
                      <w:sz w:val="20"/>
                      <w:szCs w:val="20"/>
                      <w:lang w:eastAsia="pl-PL"/>
                    </w:rPr>
                    <w:t>.</w:t>
                  </w:r>
                </w:p>
              </w:tc>
            </w:tr>
          </w:tbl>
          <w:p w14:paraId="42FF4FE7" w14:textId="44528C39" w:rsidR="006A51D7" w:rsidRPr="00761DAB" w:rsidRDefault="006A51D7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7A9182C" w14:textId="589E7C8B" w:rsidR="006A51D7" w:rsidRPr="00761DAB" w:rsidRDefault="006A51D7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11463A" w14:textId="77777777" w:rsidR="006A51D7" w:rsidRPr="00761DAB" w:rsidRDefault="006A51D7" w:rsidP="006A51D7">
            <w:pPr>
              <w:pStyle w:val="Bezodstpw"/>
              <w:rPr>
                <w:rFonts w:ascii="Cambria Math" w:hAnsi="Cambria Math" w:cs="Times New Roman"/>
                <w:sz w:val="20"/>
                <w:szCs w:val="20"/>
              </w:rPr>
            </w:pPr>
          </w:p>
        </w:tc>
      </w:tr>
      <w:tr w:rsidR="0030259A" w:rsidRPr="00761DAB" w14:paraId="41E1F928" w14:textId="77777777" w:rsidTr="0030259A">
        <w:tc>
          <w:tcPr>
            <w:tcW w:w="635" w:type="dxa"/>
            <w:vAlign w:val="center"/>
          </w:tcPr>
          <w:p w14:paraId="5612A51A" w14:textId="77777777" w:rsidR="0030259A" w:rsidRPr="00761DAB" w:rsidRDefault="0030259A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77" w:type="dxa"/>
            <w:vAlign w:val="center"/>
          </w:tcPr>
          <w:p w14:paraId="2454C976" w14:textId="547CC345" w:rsidR="0030259A" w:rsidRPr="0030259A" w:rsidRDefault="0030259A" w:rsidP="0030259A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pl-PL"/>
              </w:rPr>
            </w:pPr>
            <w:r w:rsidRPr="0030259A">
              <w:rPr>
                <w:rFonts w:ascii="Cambria" w:hAnsi="Cambria" w:cs="Calibri"/>
                <w:color w:val="000000"/>
                <w:sz w:val="20"/>
                <w:szCs w:val="20"/>
              </w:rPr>
              <w:t>Gwarancja: min. 24 miesiące</w:t>
            </w:r>
          </w:p>
        </w:tc>
        <w:tc>
          <w:tcPr>
            <w:tcW w:w="1559" w:type="dxa"/>
            <w:vAlign w:val="center"/>
          </w:tcPr>
          <w:p w14:paraId="590F191A" w14:textId="77777777" w:rsidR="0030259A" w:rsidRDefault="0030259A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761DAB">
              <w:rPr>
                <w:rFonts w:ascii="Cambria Math" w:hAnsi="Cambria Math"/>
                <w:sz w:val="20"/>
                <w:szCs w:val="20"/>
              </w:rPr>
              <w:t>Tak, podać</w:t>
            </w:r>
          </w:p>
          <w:p w14:paraId="63C186BC" w14:textId="0A9931BF" w:rsidR="0030259A" w:rsidRPr="00761DAB" w:rsidRDefault="0030259A" w:rsidP="006A51D7">
            <w:pPr>
              <w:spacing w:after="0" w:line="240" w:lineRule="auto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30259A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125AD675" w14:textId="77777777" w:rsidR="0030259A" w:rsidRPr="00761DAB" w:rsidRDefault="0030259A" w:rsidP="006A51D7">
            <w:pPr>
              <w:pStyle w:val="Bezodstpw"/>
              <w:rPr>
                <w:rFonts w:ascii="Cambria Math" w:hAnsi="Cambria Math" w:cs="Times New Roman"/>
                <w:sz w:val="20"/>
                <w:szCs w:val="20"/>
              </w:rPr>
            </w:pPr>
          </w:p>
        </w:tc>
      </w:tr>
    </w:tbl>
    <w:p w14:paraId="741CCDB7" w14:textId="77777777" w:rsidR="0051673A" w:rsidRPr="00B4145C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B4145C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B4145C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B4145C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28F9A96D" w:rsidR="00881B16" w:rsidRPr="00761DAB" w:rsidRDefault="0051673A" w:rsidP="00761DAB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B4145C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761DAB" w:rsidSect="00761DAB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1701">
    <w:abstractNumId w:val="0"/>
  </w:num>
  <w:num w:numId="2" w16cid:durableId="1554192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930AC"/>
    <w:rsid w:val="002137C0"/>
    <w:rsid w:val="0030259A"/>
    <w:rsid w:val="003A058D"/>
    <w:rsid w:val="00474DD0"/>
    <w:rsid w:val="0051673A"/>
    <w:rsid w:val="006351C5"/>
    <w:rsid w:val="00674969"/>
    <w:rsid w:val="006A51D7"/>
    <w:rsid w:val="00761DAB"/>
    <w:rsid w:val="00773AE2"/>
    <w:rsid w:val="007C49AE"/>
    <w:rsid w:val="00880A93"/>
    <w:rsid w:val="00881B16"/>
    <w:rsid w:val="00A84D8C"/>
    <w:rsid w:val="00B4145C"/>
    <w:rsid w:val="00B87D7F"/>
    <w:rsid w:val="00DD4E16"/>
    <w:rsid w:val="00F0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351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2026-02-04T11:15:00Z</dcterms:created>
  <dcterms:modified xsi:type="dcterms:W3CDTF">2026-02-04T11:24:00Z</dcterms:modified>
</cp:coreProperties>
</file>